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58211" w14:textId="7F4EACB7" w:rsidR="002F74B6" w:rsidRPr="00195FC2" w:rsidRDefault="002F74B6" w:rsidP="00195FC2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195FC2">
        <w:rPr>
          <w:rFonts w:ascii="Times New Roman" w:hAnsi="Times New Roman" w:cs="Times New Roman"/>
          <w:b/>
          <w:bCs/>
        </w:rPr>
        <w:t xml:space="preserve">FUNEAS </w:t>
      </w:r>
      <w:r w:rsidR="00195FC2" w:rsidRPr="00195FC2">
        <w:rPr>
          <w:rFonts w:ascii="Times New Roman" w:hAnsi="Times New Roman" w:cs="Times New Roman"/>
          <w:b/>
          <w:bCs/>
        </w:rPr>
        <w:t>– FUNDAÇÃO ESTATAL DE ATENÇÃO EM SAÚDE DO PARANÁ</w:t>
      </w:r>
    </w:p>
    <w:p w14:paraId="2115012F" w14:textId="77777777" w:rsidR="002F74B6" w:rsidRPr="00195FC2" w:rsidRDefault="002F74B6" w:rsidP="00195FC2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40CD053B" w14:textId="44343D93" w:rsidR="00F608B6" w:rsidRPr="00195FC2" w:rsidRDefault="002F74B6" w:rsidP="00195FC2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195FC2">
        <w:rPr>
          <w:rFonts w:ascii="Times New Roman" w:hAnsi="Times New Roman" w:cs="Times New Roman"/>
          <w:b/>
          <w:bCs/>
        </w:rPr>
        <w:t>AVISO DE APRESENTAÇ</w:t>
      </w:r>
      <w:r w:rsidR="009E5675">
        <w:rPr>
          <w:rFonts w:ascii="Times New Roman" w:hAnsi="Times New Roman" w:cs="Times New Roman"/>
          <w:b/>
          <w:bCs/>
        </w:rPr>
        <w:t>Ã</w:t>
      </w:r>
      <w:r w:rsidRPr="00195FC2">
        <w:rPr>
          <w:rFonts w:ascii="Times New Roman" w:hAnsi="Times New Roman" w:cs="Times New Roman"/>
          <w:b/>
          <w:bCs/>
        </w:rPr>
        <w:t>O DE PROPOSTAS</w:t>
      </w:r>
      <w:r w:rsidR="00CE11B6">
        <w:rPr>
          <w:rFonts w:ascii="Times New Roman" w:hAnsi="Times New Roman" w:cs="Times New Roman"/>
          <w:b/>
          <w:bCs/>
        </w:rPr>
        <w:t xml:space="preserve"> DE PREÇOS</w:t>
      </w:r>
      <w:r w:rsidRPr="00195FC2">
        <w:rPr>
          <w:rFonts w:ascii="Times New Roman" w:hAnsi="Times New Roman" w:cs="Times New Roman"/>
          <w:b/>
          <w:bCs/>
        </w:rPr>
        <w:t xml:space="preserve"> PARA PROCESSO DE LICITAÇÃO</w:t>
      </w:r>
    </w:p>
    <w:p w14:paraId="0AFD6AF4" w14:textId="0844F114" w:rsidR="002F74B6" w:rsidRDefault="002F74B6" w:rsidP="002F74B6">
      <w:pPr>
        <w:spacing w:after="0"/>
        <w:rPr>
          <w:rFonts w:ascii="Times New Roman" w:hAnsi="Times New Roman" w:cs="Times New Roman"/>
        </w:rPr>
      </w:pPr>
    </w:p>
    <w:p w14:paraId="57E144D6" w14:textId="2D312C25" w:rsidR="00195FC2" w:rsidRPr="007F2938" w:rsidRDefault="00195FC2" w:rsidP="007F2938">
      <w:pPr>
        <w:pStyle w:val="Standard"/>
        <w:spacing w:after="57"/>
        <w:jc w:val="both"/>
        <w:rPr>
          <w:rFonts w:ascii="Arial" w:hAnsi="Arial"/>
          <w:sz w:val="20"/>
          <w:szCs w:val="20"/>
        </w:rPr>
      </w:pPr>
      <w:r>
        <w:rPr>
          <w:rFonts w:ascii="Times New Roman" w:hAnsi="Times New Roman" w:cs="Times New Roman"/>
        </w:rPr>
        <w:t xml:space="preserve">Torna-se público o aviso de </w:t>
      </w:r>
      <w:r w:rsidR="007F2938">
        <w:rPr>
          <w:rFonts w:ascii="Arial" w:hAnsi="Arial"/>
          <w:sz w:val="20"/>
          <w:szCs w:val="20"/>
        </w:rPr>
        <w:t>a</w:t>
      </w:r>
      <w:r w:rsidR="007F2938" w:rsidRPr="006A7311">
        <w:rPr>
          <w:rFonts w:ascii="Arial" w:hAnsi="Arial" w:hint="eastAsia"/>
          <w:sz w:val="20"/>
          <w:szCs w:val="20"/>
        </w:rPr>
        <w:t>quisição de materiais ÓRTESES,</w:t>
      </w:r>
      <w:r w:rsidR="007F2938">
        <w:rPr>
          <w:rFonts w:ascii="Arial" w:hAnsi="Arial"/>
          <w:sz w:val="20"/>
          <w:szCs w:val="20"/>
        </w:rPr>
        <w:t xml:space="preserve"> </w:t>
      </w:r>
      <w:r w:rsidR="007F2938" w:rsidRPr="006A7311">
        <w:rPr>
          <w:rFonts w:ascii="Arial" w:hAnsi="Arial" w:hint="eastAsia"/>
          <w:sz w:val="20"/>
          <w:szCs w:val="20"/>
        </w:rPr>
        <w:t>PRÓTESES E MATERIAIS ESPECIAIS (OPME) com</w:t>
      </w:r>
      <w:r w:rsidR="007F2938">
        <w:rPr>
          <w:rFonts w:ascii="Arial" w:hAnsi="Arial"/>
          <w:sz w:val="20"/>
          <w:szCs w:val="20"/>
        </w:rPr>
        <w:t xml:space="preserve"> equipamentos </w:t>
      </w:r>
      <w:r w:rsidR="007F2938" w:rsidRPr="006A7311">
        <w:rPr>
          <w:rFonts w:ascii="Arial" w:hAnsi="Arial" w:hint="eastAsia"/>
          <w:sz w:val="20"/>
          <w:szCs w:val="20"/>
        </w:rPr>
        <w:t xml:space="preserve">em </w:t>
      </w:r>
      <w:r w:rsidR="007F2938">
        <w:rPr>
          <w:rFonts w:ascii="Arial" w:hAnsi="Arial"/>
          <w:sz w:val="20"/>
          <w:szCs w:val="20"/>
        </w:rPr>
        <w:t xml:space="preserve">regime </w:t>
      </w:r>
      <w:r w:rsidR="007F2938" w:rsidRPr="006A7311">
        <w:rPr>
          <w:rFonts w:ascii="Arial" w:hAnsi="Arial" w:hint="eastAsia"/>
          <w:sz w:val="20"/>
          <w:szCs w:val="20"/>
        </w:rPr>
        <w:t>comodato</w:t>
      </w:r>
      <w:r>
        <w:rPr>
          <w:rFonts w:ascii="Times New Roman" w:hAnsi="Times New Roman" w:cs="Times New Roman"/>
        </w:rPr>
        <w:t>, com fundamento n</w:t>
      </w:r>
      <w:r w:rsidR="00D709E5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Lei Federal nº </w:t>
      </w:r>
      <w:r w:rsidR="00D709E5">
        <w:rPr>
          <w:rFonts w:ascii="Times New Roman" w:hAnsi="Times New Roman" w:cs="Times New Roman"/>
        </w:rPr>
        <w:t>14.133/21</w:t>
      </w:r>
      <w:r>
        <w:rPr>
          <w:rFonts w:ascii="Times New Roman" w:hAnsi="Times New Roman" w:cs="Times New Roman"/>
        </w:rPr>
        <w:t>, para os seguintes itens:</w:t>
      </w:r>
    </w:p>
    <w:p w14:paraId="03DFAE5E" w14:textId="1A669AF6" w:rsidR="00195FC2" w:rsidRDefault="00195FC2" w:rsidP="00671661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03"/>
        <w:gridCol w:w="2664"/>
        <w:gridCol w:w="2480"/>
        <w:gridCol w:w="1356"/>
        <w:gridCol w:w="1191"/>
      </w:tblGrid>
      <w:tr w:rsidR="007F2938" w:rsidRPr="007F2938" w14:paraId="4E9AECB0" w14:textId="77777777" w:rsidTr="007F2938">
        <w:tc>
          <w:tcPr>
            <w:tcW w:w="8494" w:type="dxa"/>
            <w:gridSpan w:val="5"/>
            <w:shd w:val="clear" w:color="auto" w:fill="D9E2F3" w:themeFill="accent1" w:themeFillTint="33"/>
            <w:vAlign w:val="center"/>
          </w:tcPr>
          <w:p w14:paraId="37C9AA66" w14:textId="77777777" w:rsidR="007F2938" w:rsidRPr="007F2938" w:rsidRDefault="007F2938" w:rsidP="007F2938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7F2938">
              <w:rPr>
                <w:rFonts w:ascii="Arial" w:hAnsi="Arial"/>
                <w:sz w:val="18"/>
                <w:szCs w:val="18"/>
              </w:rPr>
              <w:t>LOTE 1</w:t>
            </w:r>
          </w:p>
        </w:tc>
      </w:tr>
      <w:tr w:rsidR="007F2938" w:rsidRPr="007F2938" w14:paraId="3725DF32" w14:textId="77777777" w:rsidTr="007F2938">
        <w:tc>
          <w:tcPr>
            <w:tcW w:w="803" w:type="dxa"/>
            <w:shd w:val="clear" w:color="auto" w:fill="D9E2F3" w:themeFill="accent1" w:themeFillTint="33"/>
            <w:vAlign w:val="center"/>
          </w:tcPr>
          <w:p w14:paraId="2876E96A" w14:textId="77777777" w:rsidR="007F2938" w:rsidRPr="007F2938" w:rsidRDefault="007F2938" w:rsidP="007F2938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7F2938">
              <w:rPr>
                <w:rFonts w:ascii="Arial" w:hAnsi="Arial"/>
                <w:sz w:val="18"/>
                <w:szCs w:val="18"/>
              </w:rPr>
              <w:t>ITEM</w:t>
            </w:r>
          </w:p>
        </w:tc>
        <w:tc>
          <w:tcPr>
            <w:tcW w:w="2664" w:type="dxa"/>
            <w:shd w:val="clear" w:color="auto" w:fill="D9E2F3" w:themeFill="accent1" w:themeFillTint="33"/>
            <w:vAlign w:val="center"/>
          </w:tcPr>
          <w:p w14:paraId="74E55A4D" w14:textId="4A43A55D" w:rsidR="007F2938" w:rsidRPr="007F2938" w:rsidRDefault="007F2938" w:rsidP="007F2938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7F2938">
              <w:rPr>
                <w:rFonts w:ascii="Arial" w:hAnsi="Arial"/>
                <w:color w:val="000000"/>
                <w:sz w:val="18"/>
                <w:szCs w:val="18"/>
              </w:rPr>
              <w:t>DESCRIÇÃO DO OBJETO</w:t>
            </w:r>
          </w:p>
        </w:tc>
        <w:tc>
          <w:tcPr>
            <w:tcW w:w="2480" w:type="dxa"/>
            <w:shd w:val="clear" w:color="auto" w:fill="D9E2F3" w:themeFill="accent1" w:themeFillTint="33"/>
            <w:vAlign w:val="center"/>
          </w:tcPr>
          <w:p w14:paraId="5758CF08" w14:textId="0A0689D1" w:rsidR="007F2938" w:rsidRPr="007F2938" w:rsidRDefault="007F2938" w:rsidP="007F2938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7F2938">
              <w:rPr>
                <w:rFonts w:ascii="Arial" w:hAnsi="Arial"/>
                <w:color w:val="000000"/>
                <w:sz w:val="18"/>
                <w:szCs w:val="18"/>
              </w:rPr>
              <w:t>EXIGÊNCIA COMPLEMENTAR</w:t>
            </w:r>
          </w:p>
        </w:tc>
        <w:tc>
          <w:tcPr>
            <w:tcW w:w="1356" w:type="dxa"/>
            <w:shd w:val="clear" w:color="auto" w:fill="D9E2F3" w:themeFill="accent1" w:themeFillTint="33"/>
            <w:vAlign w:val="center"/>
          </w:tcPr>
          <w:p w14:paraId="050B3748" w14:textId="4A50E079" w:rsidR="007F2938" w:rsidRPr="007F2938" w:rsidRDefault="007F2938" w:rsidP="007F2938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7F2938">
              <w:rPr>
                <w:rFonts w:ascii="Arial" w:hAnsi="Arial"/>
                <w:sz w:val="18"/>
                <w:szCs w:val="18"/>
              </w:rPr>
              <w:t>CÓD. GMS</w:t>
            </w:r>
          </w:p>
        </w:tc>
        <w:tc>
          <w:tcPr>
            <w:tcW w:w="1191" w:type="dxa"/>
            <w:shd w:val="clear" w:color="auto" w:fill="D9E2F3" w:themeFill="accent1" w:themeFillTint="33"/>
            <w:vAlign w:val="center"/>
          </w:tcPr>
          <w:p w14:paraId="1A5482AD" w14:textId="1BC067CA" w:rsidR="007F2938" w:rsidRPr="007F2938" w:rsidRDefault="007F2938" w:rsidP="007F2938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7F2938">
              <w:rPr>
                <w:rFonts w:ascii="Arial" w:hAnsi="Arial"/>
                <w:sz w:val="18"/>
                <w:szCs w:val="18"/>
              </w:rPr>
              <w:t>QNTD TOTAL</w:t>
            </w:r>
          </w:p>
        </w:tc>
      </w:tr>
      <w:tr w:rsidR="007F2938" w:rsidRPr="007F2938" w14:paraId="11E59B38" w14:textId="77777777" w:rsidTr="007F2938">
        <w:tc>
          <w:tcPr>
            <w:tcW w:w="803" w:type="dxa"/>
            <w:vAlign w:val="center"/>
          </w:tcPr>
          <w:p w14:paraId="42F04B6B" w14:textId="77777777" w:rsidR="007F2938" w:rsidRPr="007F2938" w:rsidRDefault="007F2938" w:rsidP="007F2938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7F2938">
              <w:rPr>
                <w:rFonts w:ascii="Arial" w:hAnsi="Arial"/>
                <w:sz w:val="18"/>
                <w:szCs w:val="18"/>
              </w:rPr>
              <w:t>01</w:t>
            </w:r>
          </w:p>
        </w:tc>
        <w:tc>
          <w:tcPr>
            <w:tcW w:w="2664" w:type="dxa"/>
          </w:tcPr>
          <w:p w14:paraId="178A21F0" w14:textId="77777777" w:rsidR="007F2938" w:rsidRPr="007F2938" w:rsidRDefault="007F2938" w:rsidP="007F2938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7F2938">
              <w:rPr>
                <w:rFonts w:ascii="Arial" w:hAnsi="Arial"/>
                <w:sz w:val="18"/>
                <w:szCs w:val="18"/>
              </w:rPr>
              <w:t xml:space="preserve">Ponteira de Schaver, para partes moles, em todas as numerações. </w:t>
            </w:r>
            <w:r w:rsidRPr="007F2938">
              <w:rPr>
                <w:rFonts w:ascii="Arial" w:hAnsi="Arial"/>
                <w:b/>
                <w:bCs/>
                <w:sz w:val="18"/>
                <w:szCs w:val="18"/>
              </w:rPr>
              <w:t>Fornecer um aparelho de Schaver compatível e a ótica necessária para realização do procedimento em comodato</w:t>
            </w:r>
          </w:p>
        </w:tc>
        <w:tc>
          <w:tcPr>
            <w:tcW w:w="2480" w:type="dxa"/>
            <w:shd w:val="clear" w:color="auto" w:fill="FFFFFF" w:themeFill="background1"/>
          </w:tcPr>
          <w:p w14:paraId="4BC9A072" w14:textId="771FF153" w:rsidR="007F2938" w:rsidRPr="007F2938" w:rsidRDefault="007F2938" w:rsidP="007F2938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7F2938">
              <w:rPr>
                <w:rFonts w:ascii="Arial" w:hAnsi="Arial"/>
                <w:sz w:val="18"/>
                <w:szCs w:val="18"/>
              </w:rPr>
              <w:t>Ponteira de Schaver, para partes moles, em todas as numerações. A empresa deverá fornecer em Comodato ao Hospital, durante a vigência do contrato, um aparelho de Schaver compatível e a ótica necessária para realização do procedimento.</w:t>
            </w:r>
          </w:p>
        </w:tc>
        <w:tc>
          <w:tcPr>
            <w:tcW w:w="1356" w:type="dxa"/>
            <w:vAlign w:val="center"/>
          </w:tcPr>
          <w:p w14:paraId="111D04C4" w14:textId="3F5A5E17" w:rsidR="007F2938" w:rsidRPr="007F2938" w:rsidRDefault="007F2938" w:rsidP="007F2938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7F2938">
              <w:rPr>
                <w:rFonts w:ascii="Arial" w:hAnsi="Arial"/>
                <w:sz w:val="18"/>
                <w:szCs w:val="18"/>
              </w:rPr>
              <w:t>6522.30629</w:t>
            </w:r>
          </w:p>
        </w:tc>
        <w:tc>
          <w:tcPr>
            <w:tcW w:w="1191" w:type="dxa"/>
            <w:vAlign w:val="center"/>
          </w:tcPr>
          <w:p w14:paraId="214C9465" w14:textId="08D86A8E" w:rsidR="007F2938" w:rsidRPr="007F2938" w:rsidRDefault="007F2938" w:rsidP="007F2938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7F2938">
              <w:rPr>
                <w:rFonts w:ascii="Arial" w:hAnsi="Arial"/>
                <w:sz w:val="18"/>
                <w:szCs w:val="18"/>
              </w:rPr>
              <w:t>246</w:t>
            </w:r>
          </w:p>
        </w:tc>
      </w:tr>
      <w:tr w:rsidR="007F2938" w:rsidRPr="007F2938" w14:paraId="3FB48CDB" w14:textId="77777777" w:rsidTr="007F2938">
        <w:tc>
          <w:tcPr>
            <w:tcW w:w="803" w:type="dxa"/>
            <w:vAlign w:val="center"/>
          </w:tcPr>
          <w:p w14:paraId="3080737C" w14:textId="77777777" w:rsidR="007F2938" w:rsidRPr="007F2938" w:rsidRDefault="007F2938" w:rsidP="007F2938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7F2938">
              <w:rPr>
                <w:rFonts w:ascii="Arial" w:hAnsi="Arial"/>
                <w:sz w:val="18"/>
                <w:szCs w:val="18"/>
              </w:rPr>
              <w:t>02</w:t>
            </w:r>
          </w:p>
        </w:tc>
        <w:tc>
          <w:tcPr>
            <w:tcW w:w="2664" w:type="dxa"/>
          </w:tcPr>
          <w:p w14:paraId="4ADB221B" w14:textId="77777777" w:rsidR="007F2938" w:rsidRPr="007F2938" w:rsidRDefault="007F2938" w:rsidP="007F2938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7F2938">
              <w:rPr>
                <w:rFonts w:ascii="Arial" w:hAnsi="Arial"/>
                <w:sz w:val="18"/>
                <w:szCs w:val="18"/>
              </w:rPr>
              <w:t xml:space="preserve">Ponteira de Schaver, para partes ósseas, em todas as numerações. </w:t>
            </w:r>
            <w:r w:rsidRPr="007F2938">
              <w:rPr>
                <w:rFonts w:ascii="Arial" w:hAnsi="Arial"/>
                <w:b/>
                <w:bCs/>
                <w:sz w:val="18"/>
                <w:szCs w:val="18"/>
              </w:rPr>
              <w:t>Fornecer um aparelho de Schaver compatível e a ótica necessária para realização do procedimento em comodato</w:t>
            </w:r>
          </w:p>
        </w:tc>
        <w:tc>
          <w:tcPr>
            <w:tcW w:w="2480" w:type="dxa"/>
            <w:shd w:val="clear" w:color="auto" w:fill="FFFFFF" w:themeFill="background1"/>
          </w:tcPr>
          <w:p w14:paraId="5D7A3FF8" w14:textId="4F46845E" w:rsidR="007F2938" w:rsidRPr="007F2938" w:rsidRDefault="007F2938" w:rsidP="007F2938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7F2938">
              <w:rPr>
                <w:rFonts w:ascii="Arial" w:hAnsi="Arial"/>
                <w:sz w:val="18"/>
                <w:szCs w:val="18"/>
              </w:rPr>
              <w:t>Ponteira de Schaver, para partes ósseas, em todas as numerações. A empresa deverá fornecer em Comodato ao Hospital Regional, durante a vigência do contrato, um aparelho de Schaver compatível e a ótica necessária para realização do procedimento</w:t>
            </w:r>
          </w:p>
        </w:tc>
        <w:tc>
          <w:tcPr>
            <w:tcW w:w="1356" w:type="dxa"/>
            <w:vAlign w:val="center"/>
          </w:tcPr>
          <w:p w14:paraId="35F4EB81" w14:textId="717C8706" w:rsidR="007F2938" w:rsidRPr="007F2938" w:rsidRDefault="007F2938" w:rsidP="007F2938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7F2938">
              <w:rPr>
                <w:rFonts w:ascii="Arial" w:hAnsi="Arial"/>
                <w:sz w:val="18"/>
                <w:szCs w:val="18"/>
              </w:rPr>
              <w:t>6522.30630</w:t>
            </w:r>
          </w:p>
        </w:tc>
        <w:tc>
          <w:tcPr>
            <w:tcW w:w="1191" w:type="dxa"/>
            <w:vAlign w:val="center"/>
          </w:tcPr>
          <w:p w14:paraId="0FFB889C" w14:textId="5154EF49" w:rsidR="007F2938" w:rsidRPr="007F2938" w:rsidRDefault="007F2938" w:rsidP="007F2938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7F2938">
              <w:rPr>
                <w:rFonts w:ascii="Arial" w:hAnsi="Arial"/>
                <w:sz w:val="18"/>
                <w:szCs w:val="18"/>
              </w:rPr>
              <w:t>18</w:t>
            </w:r>
          </w:p>
        </w:tc>
      </w:tr>
      <w:tr w:rsidR="007F2938" w:rsidRPr="007F2938" w14:paraId="51B5B860" w14:textId="77777777" w:rsidTr="007F2938">
        <w:tc>
          <w:tcPr>
            <w:tcW w:w="803" w:type="dxa"/>
            <w:vAlign w:val="center"/>
          </w:tcPr>
          <w:p w14:paraId="0C8C92A4" w14:textId="77777777" w:rsidR="007F2938" w:rsidRPr="007F2938" w:rsidRDefault="007F2938" w:rsidP="007F2938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7F2938">
              <w:rPr>
                <w:rFonts w:ascii="Arial" w:hAnsi="Arial"/>
                <w:sz w:val="18"/>
                <w:szCs w:val="18"/>
              </w:rPr>
              <w:t>03</w:t>
            </w:r>
          </w:p>
        </w:tc>
        <w:tc>
          <w:tcPr>
            <w:tcW w:w="2664" w:type="dxa"/>
          </w:tcPr>
          <w:p w14:paraId="07E25255" w14:textId="77777777" w:rsidR="007F2938" w:rsidRPr="007F2938" w:rsidRDefault="007F2938" w:rsidP="007F2938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7F2938">
              <w:rPr>
                <w:rFonts w:ascii="Arial" w:hAnsi="Arial"/>
                <w:sz w:val="18"/>
                <w:szCs w:val="18"/>
              </w:rPr>
              <w:t xml:space="preserve">Ponteira de ablação bipolar 90° </w:t>
            </w:r>
            <w:r w:rsidRPr="007F2938">
              <w:rPr>
                <w:rFonts w:ascii="Arial" w:hAnsi="Arial"/>
                <w:b/>
                <w:bCs/>
                <w:sz w:val="18"/>
                <w:szCs w:val="18"/>
              </w:rPr>
              <w:t>A empresa deverá fornecer o gerador em Comodato ao Hospital, durante a vigência do contrato.</w:t>
            </w:r>
          </w:p>
        </w:tc>
        <w:tc>
          <w:tcPr>
            <w:tcW w:w="2480" w:type="dxa"/>
            <w:shd w:val="clear" w:color="auto" w:fill="FFFFFF" w:themeFill="background1"/>
          </w:tcPr>
          <w:p w14:paraId="2E7C8F02" w14:textId="2B69F6B2" w:rsidR="007F2938" w:rsidRPr="007F2938" w:rsidRDefault="007F2938" w:rsidP="007F2938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7F2938">
              <w:rPr>
                <w:rFonts w:ascii="Arial" w:hAnsi="Arial"/>
                <w:sz w:val="18"/>
                <w:szCs w:val="18"/>
              </w:rPr>
              <w:t>Ponteira de ablação bipolar 90°, embalagem contendo apenas uma unidade, estéril em óxido de etileno, descartável. acompanhada de caneta eletrocicúrgica. A Empresa deverá fornecer em Comodato ao Hospital durante a vigência do contrato um GERADOR</w:t>
            </w:r>
          </w:p>
        </w:tc>
        <w:tc>
          <w:tcPr>
            <w:tcW w:w="1356" w:type="dxa"/>
            <w:vAlign w:val="center"/>
          </w:tcPr>
          <w:p w14:paraId="7B871451" w14:textId="426C91F8" w:rsidR="007F2938" w:rsidRPr="007F2938" w:rsidRDefault="007F2938" w:rsidP="007F2938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7F2938">
              <w:rPr>
                <w:rFonts w:ascii="Arial" w:hAnsi="Arial"/>
                <w:sz w:val="18"/>
                <w:szCs w:val="18"/>
              </w:rPr>
              <w:t>6510.87943</w:t>
            </w:r>
          </w:p>
        </w:tc>
        <w:tc>
          <w:tcPr>
            <w:tcW w:w="1191" w:type="dxa"/>
            <w:vAlign w:val="center"/>
          </w:tcPr>
          <w:p w14:paraId="08236A67" w14:textId="5A28B7C0" w:rsidR="007F2938" w:rsidRPr="007F2938" w:rsidRDefault="007F2938" w:rsidP="007F2938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7F2938">
              <w:rPr>
                <w:rFonts w:ascii="Arial" w:hAnsi="Arial"/>
                <w:sz w:val="18"/>
                <w:szCs w:val="18"/>
              </w:rPr>
              <w:t>222</w:t>
            </w:r>
          </w:p>
        </w:tc>
      </w:tr>
      <w:tr w:rsidR="007F2938" w:rsidRPr="007F2938" w14:paraId="615F13E1" w14:textId="77777777" w:rsidTr="007F2938">
        <w:tc>
          <w:tcPr>
            <w:tcW w:w="803" w:type="dxa"/>
            <w:vAlign w:val="center"/>
          </w:tcPr>
          <w:p w14:paraId="436F153D" w14:textId="77777777" w:rsidR="007F2938" w:rsidRPr="007F2938" w:rsidRDefault="007F2938" w:rsidP="007F2938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7F2938">
              <w:rPr>
                <w:rFonts w:ascii="Arial" w:hAnsi="Arial"/>
                <w:sz w:val="18"/>
                <w:szCs w:val="18"/>
              </w:rPr>
              <w:t>04</w:t>
            </w:r>
          </w:p>
        </w:tc>
        <w:tc>
          <w:tcPr>
            <w:tcW w:w="2664" w:type="dxa"/>
          </w:tcPr>
          <w:p w14:paraId="178EA140" w14:textId="77777777" w:rsidR="007F2938" w:rsidRPr="007F2938" w:rsidRDefault="007F2938" w:rsidP="007F2938">
            <w:pPr>
              <w:jc w:val="both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7F2938">
              <w:rPr>
                <w:rFonts w:ascii="Arial" w:hAnsi="Arial"/>
                <w:sz w:val="18"/>
                <w:szCs w:val="18"/>
              </w:rPr>
              <w:t xml:space="preserve">Ponteira de radiofrequência. </w:t>
            </w:r>
            <w:r w:rsidRPr="007F2938">
              <w:rPr>
                <w:rFonts w:ascii="Arial" w:hAnsi="Arial"/>
                <w:b/>
                <w:bCs/>
                <w:sz w:val="18"/>
                <w:szCs w:val="18"/>
              </w:rPr>
              <w:t>A empresa deverá fornecer o gerador em Comodato ao Hospital, durante a vigência do</w:t>
            </w:r>
          </w:p>
          <w:p w14:paraId="55CCD0CB" w14:textId="77777777" w:rsidR="007F2938" w:rsidRPr="007F2938" w:rsidRDefault="007F2938" w:rsidP="007F2938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7F2938">
              <w:rPr>
                <w:rFonts w:ascii="Arial" w:hAnsi="Arial"/>
                <w:b/>
                <w:bCs/>
                <w:sz w:val="18"/>
                <w:szCs w:val="18"/>
              </w:rPr>
              <w:t>contrato.</w:t>
            </w:r>
          </w:p>
        </w:tc>
        <w:tc>
          <w:tcPr>
            <w:tcW w:w="2480" w:type="dxa"/>
            <w:shd w:val="clear" w:color="auto" w:fill="FFFFFF" w:themeFill="background1"/>
          </w:tcPr>
          <w:p w14:paraId="281FBCAF" w14:textId="23A7E6FE" w:rsidR="007F2938" w:rsidRPr="007F2938" w:rsidRDefault="007F2938" w:rsidP="007F2938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7F2938">
              <w:rPr>
                <w:rFonts w:ascii="Arial" w:hAnsi="Arial"/>
                <w:sz w:val="18"/>
                <w:szCs w:val="18"/>
              </w:rPr>
              <w:t>Ponteira descartável de radiofrequência, indicada para ablação, coagulação, dissecção, cauterização e corte de tecidos. A Empresa deverá fornecer em Comodato ao Hospital durante a vigência do contrato um GERADOR.</w:t>
            </w:r>
          </w:p>
        </w:tc>
        <w:tc>
          <w:tcPr>
            <w:tcW w:w="1356" w:type="dxa"/>
            <w:vAlign w:val="center"/>
          </w:tcPr>
          <w:p w14:paraId="64965AC4" w14:textId="671E26BA" w:rsidR="007F2938" w:rsidRPr="007F2938" w:rsidRDefault="007F2938" w:rsidP="007F2938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7F2938">
              <w:rPr>
                <w:rFonts w:ascii="Arial" w:hAnsi="Arial"/>
                <w:sz w:val="18"/>
                <w:szCs w:val="18"/>
              </w:rPr>
              <w:t>6522.30631</w:t>
            </w:r>
          </w:p>
        </w:tc>
        <w:tc>
          <w:tcPr>
            <w:tcW w:w="1191" w:type="dxa"/>
            <w:vAlign w:val="center"/>
          </w:tcPr>
          <w:p w14:paraId="7724FF32" w14:textId="0AC08F95" w:rsidR="007F2938" w:rsidRPr="007F2938" w:rsidRDefault="007F2938" w:rsidP="007F2938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7F2938">
              <w:rPr>
                <w:rFonts w:ascii="Arial" w:hAnsi="Arial"/>
                <w:sz w:val="18"/>
                <w:szCs w:val="18"/>
              </w:rPr>
              <w:t>222</w:t>
            </w:r>
          </w:p>
        </w:tc>
      </w:tr>
      <w:tr w:rsidR="007F2938" w:rsidRPr="007F2938" w14:paraId="2319161D" w14:textId="77777777" w:rsidTr="007F2938">
        <w:tc>
          <w:tcPr>
            <w:tcW w:w="803" w:type="dxa"/>
            <w:vAlign w:val="center"/>
          </w:tcPr>
          <w:p w14:paraId="178A7C2D" w14:textId="77777777" w:rsidR="007F2938" w:rsidRPr="007F2938" w:rsidRDefault="007F2938" w:rsidP="007F2938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7F2938">
              <w:rPr>
                <w:rFonts w:ascii="Arial" w:hAnsi="Arial"/>
                <w:sz w:val="18"/>
                <w:szCs w:val="18"/>
              </w:rPr>
              <w:t>05</w:t>
            </w:r>
          </w:p>
        </w:tc>
        <w:tc>
          <w:tcPr>
            <w:tcW w:w="2664" w:type="dxa"/>
          </w:tcPr>
          <w:p w14:paraId="36CA913B" w14:textId="77777777" w:rsidR="007F2938" w:rsidRPr="007F2938" w:rsidRDefault="007F2938" w:rsidP="007F2938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7F2938">
              <w:rPr>
                <w:rFonts w:ascii="Arial" w:hAnsi="Arial"/>
                <w:sz w:val="18"/>
                <w:szCs w:val="18"/>
              </w:rPr>
              <w:t>Parafuso de interferência, em titânio rombo ou não cortante, em todos os tamanhos e diâmetros.</w:t>
            </w:r>
          </w:p>
        </w:tc>
        <w:tc>
          <w:tcPr>
            <w:tcW w:w="2480" w:type="dxa"/>
            <w:shd w:val="clear" w:color="auto" w:fill="FFFFFF" w:themeFill="background1"/>
          </w:tcPr>
          <w:p w14:paraId="7F65972A" w14:textId="77777777" w:rsidR="007F2938" w:rsidRPr="007F2938" w:rsidRDefault="007F2938" w:rsidP="007F2938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7F2938">
              <w:rPr>
                <w:rFonts w:ascii="Arial" w:hAnsi="Arial"/>
                <w:sz w:val="18"/>
                <w:szCs w:val="18"/>
              </w:rPr>
              <w:t>Parafuso de interferência, em titânio rombo ou não cortante, em todos os tamanhos e diâmetros. A Empresa deverá fornecer em</w:t>
            </w:r>
          </w:p>
          <w:p w14:paraId="6A604039" w14:textId="7765130D" w:rsidR="007F2938" w:rsidRPr="007F2938" w:rsidRDefault="007F2938" w:rsidP="007F2938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7F2938">
              <w:rPr>
                <w:rFonts w:ascii="Arial" w:hAnsi="Arial"/>
                <w:sz w:val="18"/>
                <w:szCs w:val="18"/>
              </w:rPr>
              <w:t>Comodato ao Hospital durante a vigência do contrato instrumentais para realização do implante.</w:t>
            </w:r>
          </w:p>
        </w:tc>
        <w:tc>
          <w:tcPr>
            <w:tcW w:w="1356" w:type="dxa"/>
            <w:vAlign w:val="center"/>
          </w:tcPr>
          <w:p w14:paraId="098CAD3E" w14:textId="1850EAB9" w:rsidR="007F2938" w:rsidRPr="007F2938" w:rsidRDefault="007F2938" w:rsidP="007F2938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7F2938">
              <w:rPr>
                <w:rFonts w:ascii="Arial" w:hAnsi="Arial"/>
                <w:sz w:val="18"/>
                <w:szCs w:val="18"/>
              </w:rPr>
              <w:t>6522.37606</w:t>
            </w:r>
          </w:p>
        </w:tc>
        <w:tc>
          <w:tcPr>
            <w:tcW w:w="1191" w:type="dxa"/>
            <w:vAlign w:val="center"/>
          </w:tcPr>
          <w:p w14:paraId="74DED187" w14:textId="73497965" w:rsidR="007F2938" w:rsidRPr="007F2938" w:rsidRDefault="007F2938" w:rsidP="007F2938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7F2938">
              <w:rPr>
                <w:rFonts w:ascii="Arial" w:hAnsi="Arial"/>
                <w:sz w:val="18"/>
                <w:szCs w:val="18"/>
              </w:rPr>
              <w:t>54</w:t>
            </w:r>
          </w:p>
        </w:tc>
      </w:tr>
      <w:tr w:rsidR="007F2938" w:rsidRPr="007F2938" w14:paraId="3E7B848A" w14:textId="77777777" w:rsidTr="007F2938">
        <w:tc>
          <w:tcPr>
            <w:tcW w:w="803" w:type="dxa"/>
            <w:vAlign w:val="center"/>
          </w:tcPr>
          <w:p w14:paraId="147229EF" w14:textId="77777777" w:rsidR="007F2938" w:rsidRPr="007F2938" w:rsidRDefault="007F2938" w:rsidP="007F2938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7F2938">
              <w:rPr>
                <w:rFonts w:ascii="Arial" w:hAnsi="Arial"/>
                <w:sz w:val="18"/>
                <w:szCs w:val="18"/>
              </w:rPr>
              <w:t>06</w:t>
            </w:r>
          </w:p>
        </w:tc>
        <w:tc>
          <w:tcPr>
            <w:tcW w:w="2664" w:type="dxa"/>
          </w:tcPr>
          <w:p w14:paraId="7ABF6FAA" w14:textId="77777777" w:rsidR="007F2938" w:rsidRPr="007F2938" w:rsidRDefault="007F2938" w:rsidP="007F2938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7F2938">
              <w:rPr>
                <w:rFonts w:ascii="Arial" w:hAnsi="Arial"/>
                <w:sz w:val="18"/>
                <w:szCs w:val="18"/>
              </w:rPr>
              <w:t>Equipo longo para artroscopia 4 vias.</w:t>
            </w:r>
          </w:p>
        </w:tc>
        <w:tc>
          <w:tcPr>
            <w:tcW w:w="2480" w:type="dxa"/>
            <w:shd w:val="clear" w:color="auto" w:fill="FFFFFF" w:themeFill="background1"/>
          </w:tcPr>
          <w:p w14:paraId="35B03C1D" w14:textId="7A904192" w:rsidR="007F2938" w:rsidRPr="007F2938" w:rsidRDefault="007F2938" w:rsidP="007F2938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7F2938">
              <w:rPr>
                <w:rFonts w:ascii="Arial" w:hAnsi="Arial"/>
                <w:sz w:val="18"/>
                <w:szCs w:val="18"/>
              </w:rPr>
              <w:t>Equipo longo para artroscopia 4 vias.</w:t>
            </w:r>
          </w:p>
        </w:tc>
        <w:tc>
          <w:tcPr>
            <w:tcW w:w="1356" w:type="dxa"/>
            <w:vAlign w:val="center"/>
          </w:tcPr>
          <w:p w14:paraId="44FEF336" w14:textId="64C30EC0" w:rsidR="007F2938" w:rsidRPr="007F2938" w:rsidRDefault="007F2938" w:rsidP="007F2938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7F2938">
              <w:rPr>
                <w:rFonts w:ascii="Arial" w:hAnsi="Arial"/>
                <w:sz w:val="18"/>
                <w:szCs w:val="18"/>
              </w:rPr>
              <w:t>6522.42689</w:t>
            </w:r>
          </w:p>
        </w:tc>
        <w:tc>
          <w:tcPr>
            <w:tcW w:w="1191" w:type="dxa"/>
            <w:vAlign w:val="center"/>
          </w:tcPr>
          <w:p w14:paraId="03C52DD2" w14:textId="2A19CDB8" w:rsidR="007F2938" w:rsidRPr="007F2938" w:rsidRDefault="007F2938" w:rsidP="007F2938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7F2938">
              <w:rPr>
                <w:rFonts w:ascii="Arial" w:hAnsi="Arial"/>
                <w:sz w:val="18"/>
                <w:szCs w:val="18"/>
              </w:rPr>
              <w:t>234</w:t>
            </w:r>
          </w:p>
        </w:tc>
      </w:tr>
    </w:tbl>
    <w:p w14:paraId="133B05BE" w14:textId="77777777" w:rsidR="007F2938" w:rsidRPr="007F2938" w:rsidRDefault="007F2938" w:rsidP="007F2938">
      <w:pPr>
        <w:jc w:val="both"/>
        <w:rPr>
          <w:rFonts w:ascii="Arial" w:hAnsi="Arial" w:cs="Arial"/>
          <w:sz w:val="18"/>
          <w:szCs w:val="1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03"/>
        <w:gridCol w:w="2546"/>
        <w:gridCol w:w="2769"/>
        <w:gridCol w:w="1348"/>
        <w:gridCol w:w="1028"/>
      </w:tblGrid>
      <w:tr w:rsidR="007F2938" w:rsidRPr="007F2938" w14:paraId="7CDB86B6" w14:textId="77777777" w:rsidTr="007F2938">
        <w:tc>
          <w:tcPr>
            <w:tcW w:w="8494" w:type="dxa"/>
            <w:gridSpan w:val="5"/>
            <w:shd w:val="clear" w:color="auto" w:fill="D9E2F3" w:themeFill="accent1" w:themeFillTint="33"/>
            <w:vAlign w:val="center"/>
          </w:tcPr>
          <w:p w14:paraId="5A57FEEC" w14:textId="77777777" w:rsidR="007F2938" w:rsidRPr="007F2938" w:rsidRDefault="007F2938" w:rsidP="007F2938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7F2938">
              <w:rPr>
                <w:rFonts w:ascii="Arial" w:hAnsi="Arial"/>
                <w:sz w:val="18"/>
                <w:szCs w:val="18"/>
              </w:rPr>
              <w:lastRenderedPageBreak/>
              <w:t>LOTE 2</w:t>
            </w:r>
          </w:p>
        </w:tc>
      </w:tr>
      <w:tr w:rsidR="007F2938" w:rsidRPr="007F2938" w14:paraId="6DAA4015" w14:textId="77777777" w:rsidTr="007F2938">
        <w:tc>
          <w:tcPr>
            <w:tcW w:w="803" w:type="dxa"/>
            <w:shd w:val="clear" w:color="auto" w:fill="D9E2F3" w:themeFill="accent1" w:themeFillTint="33"/>
            <w:vAlign w:val="center"/>
          </w:tcPr>
          <w:p w14:paraId="0CCBF24D" w14:textId="77777777" w:rsidR="007F2938" w:rsidRPr="007F2938" w:rsidRDefault="007F2938" w:rsidP="007F2938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7F2938">
              <w:rPr>
                <w:rFonts w:ascii="Arial" w:hAnsi="Arial"/>
                <w:sz w:val="18"/>
                <w:szCs w:val="18"/>
              </w:rPr>
              <w:t>ITEM</w:t>
            </w:r>
          </w:p>
        </w:tc>
        <w:tc>
          <w:tcPr>
            <w:tcW w:w="2546" w:type="dxa"/>
            <w:shd w:val="clear" w:color="auto" w:fill="D9E2F3" w:themeFill="accent1" w:themeFillTint="33"/>
            <w:vAlign w:val="center"/>
          </w:tcPr>
          <w:p w14:paraId="071B22F5" w14:textId="7AC899BE" w:rsidR="007F2938" w:rsidRPr="007F2938" w:rsidRDefault="007F2938" w:rsidP="007F2938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7F2938">
              <w:rPr>
                <w:rFonts w:ascii="Arial" w:hAnsi="Arial"/>
                <w:color w:val="000000"/>
                <w:sz w:val="18"/>
                <w:szCs w:val="18"/>
              </w:rPr>
              <w:t>DESCRIÇÃO DO OBJETO</w:t>
            </w:r>
          </w:p>
        </w:tc>
        <w:tc>
          <w:tcPr>
            <w:tcW w:w="2769" w:type="dxa"/>
            <w:shd w:val="clear" w:color="auto" w:fill="D9E2F3" w:themeFill="accent1" w:themeFillTint="33"/>
            <w:vAlign w:val="center"/>
          </w:tcPr>
          <w:p w14:paraId="4B929BBA" w14:textId="07F49C3D" w:rsidR="007F2938" w:rsidRPr="007F2938" w:rsidRDefault="007F2938" w:rsidP="007F2938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7F2938">
              <w:rPr>
                <w:rFonts w:ascii="Arial" w:hAnsi="Arial"/>
                <w:color w:val="000000"/>
                <w:sz w:val="18"/>
                <w:szCs w:val="18"/>
              </w:rPr>
              <w:t>EXIGÊNCIA COMPLEMENTAR</w:t>
            </w:r>
          </w:p>
        </w:tc>
        <w:tc>
          <w:tcPr>
            <w:tcW w:w="1348" w:type="dxa"/>
            <w:shd w:val="clear" w:color="auto" w:fill="D9E2F3" w:themeFill="accent1" w:themeFillTint="33"/>
            <w:vAlign w:val="center"/>
          </w:tcPr>
          <w:p w14:paraId="526D0CAE" w14:textId="7E2B72B9" w:rsidR="007F2938" w:rsidRPr="007F2938" w:rsidRDefault="007F2938" w:rsidP="007F2938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7F2938">
              <w:rPr>
                <w:rFonts w:ascii="Arial" w:hAnsi="Arial"/>
                <w:sz w:val="18"/>
                <w:szCs w:val="18"/>
              </w:rPr>
              <w:t>CÓD. GMS</w:t>
            </w:r>
          </w:p>
        </w:tc>
        <w:tc>
          <w:tcPr>
            <w:tcW w:w="1028" w:type="dxa"/>
            <w:shd w:val="clear" w:color="auto" w:fill="D9E2F3" w:themeFill="accent1" w:themeFillTint="33"/>
            <w:vAlign w:val="center"/>
          </w:tcPr>
          <w:p w14:paraId="3C8C4E72" w14:textId="63DD2B93" w:rsidR="007F2938" w:rsidRPr="007F2938" w:rsidRDefault="007F2938" w:rsidP="007F2938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7F2938">
              <w:rPr>
                <w:rFonts w:ascii="Arial" w:hAnsi="Arial"/>
                <w:sz w:val="18"/>
                <w:szCs w:val="18"/>
              </w:rPr>
              <w:t>QNTD TOTAL</w:t>
            </w:r>
          </w:p>
        </w:tc>
      </w:tr>
      <w:tr w:rsidR="007F2938" w:rsidRPr="007F2938" w14:paraId="7AF391F3" w14:textId="77777777" w:rsidTr="007F2938">
        <w:tc>
          <w:tcPr>
            <w:tcW w:w="803" w:type="dxa"/>
          </w:tcPr>
          <w:p w14:paraId="37694936" w14:textId="77777777" w:rsidR="007F2938" w:rsidRPr="007F2938" w:rsidRDefault="007F2938" w:rsidP="007F2938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7F2938">
              <w:rPr>
                <w:rFonts w:ascii="Arial" w:hAnsi="Arial"/>
                <w:sz w:val="18"/>
                <w:szCs w:val="18"/>
              </w:rPr>
              <w:t>01</w:t>
            </w:r>
          </w:p>
        </w:tc>
        <w:tc>
          <w:tcPr>
            <w:tcW w:w="2546" w:type="dxa"/>
          </w:tcPr>
          <w:p w14:paraId="5D2A5F87" w14:textId="77777777" w:rsidR="007F2938" w:rsidRPr="007F2938" w:rsidRDefault="007F2938" w:rsidP="007F2938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7F2938">
              <w:rPr>
                <w:rFonts w:ascii="Arial" w:hAnsi="Arial"/>
                <w:sz w:val="18"/>
                <w:szCs w:val="18"/>
              </w:rPr>
              <w:t xml:space="preserve">Eletrodo de ressecção Bipolar, tipo alça, tamanho grande 24 FR, com ótica angulada até 30° graus, para uso em cauterização de lesão de próstata, CARACTERÍSTICAS ADICIONAIS: 2 polos, tipo: </w:t>
            </w:r>
            <w:r w:rsidRPr="007F2938">
              <w:rPr>
                <w:rFonts w:ascii="Arial" w:hAnsi="Arial"/>
                <w:b/>
                <w:bCs/>
                <w:sz w:val="18"/>
                <w:szCs w:val="18"/>
              </w:rPr>
              <w:t>(Fornecimento do RESSECTOSCÓPIO e GERADOR em comodato).</w:t>
            </w:r>
          </w:p>
        </w:tc>
        <w:tc>
          <w:tcPr>
            <w:tcW w:w="2769" w:type="dxa"/>
          </w:tcPr>
          <w:p w14:paraId="2FC05D32" w14:textId="50F57FEB" w:rsidR="007F2938" w:rsidRPr="007F2938" w:rsidRDefault="007F2938" w:rsidP="007F2938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7F2938">
              <w:rPr>
                <w:rFonts w:ascii="Arial" w:hAnsi="Arial"/>
                <w:sz w:val="18"/>
                <w:szCs w:val="18"/>
              </w:rPr>
              <w:t>Eletrodo de ressecção Bipolar, tipo alça, tamanho grande 24 FR, com ótica angulada até 30° graus, para uso em cauterização de lesão de próstata, CARACTERÍSTICAS ADICIONAIS: 2 polos, tipo: A Empresa deverá fornecer em Comodato ao Hospital durante a vigência do contrato um RESSECTOSCÓPIO e GERADOR</w:t>
            </w:r>
          </w:p>
        </w:tc>
        <w:tc>
          <w:tcPr>
            <w:tcW w:w="1348" w:type="dxa"/>
            <w:vAlign w:val="center"/>
          </w:tcPr>
          <w:p w14:paraId="01C415D8" w14:textId="36DD96B9" w:rsidR="007F2938" w:rsidRPr="007F2938" w:rsidRDefault="007F2938" w:rsidP="007F2938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7F2938">
              <w:rPr>
                <w:rFonts w:ascii="Arial" w:hAnsi="Arial"/>
                <w:sz w:val="18"/>
                <w:szCs w:val="18"/>
              </w:rPr>
              <w:t>6511.87801</w:t>
            </w:r>
          </w:p>
        </w:tc>
        <w:tc>
          <w:tcPr>
            <w:tcW w:w="1028" w:type="dxa"/>
            <w:vAlign w:val="center"/>
          </w:tcPr>
          <w:p w14:paraId="5A86A84E" w14:textId="6DEBF565" w:rsidR="007F2938" w:rsidRPr="007F2938" w:rsidRDefault="007F2938" w:rsidP="007F2938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7F2938">
              <w:rPr>
                <w:rFonts w:ascii="Arial" w:hAnsi="Arial"/>
                <w:sz w:val="18"/>
                <w:szCs w:val="18"/>
              </w:rPr>
              <w:t>42</w:t>
            </w:r>
          </w:p>
        </w:tc>
      </w:tr>
    </w:tbl>
    <w:p w14:paraId="6D5382B1" w14:textId="77777777" w:rsidR="007F2938" w:rsidRDefault="007F2938" w:rsidP="00671661">
      <w:pPr>
        <w:spacing w:after="0"/>
        <w:jc w:val="both"/>
        <w:rPr>
          <w:rFonts w:ascii="Times New Roman" w:hAnsi="Times New Roman" w:cs="Times New Roman"/>
        </w:rPr>
      </w:pPr>
    </w:p>
    <w:p w14:paraId="1AAE774A" w14:textId="69BF6027" w:rsidR="00195FC2" w:rsidRDefault="00195FC2" w:rsidP="00671661">
      <w:pPr>
        <w:spacing w:after="0"/>
        <w:jc w:val="both"/>
        <w:rPr>
          <w:rFonts w:ascii="Times New Roman" w:hAnsi="Times New Roman" w:cs="Times New Roman"/>
        </w:rPr>
      </w:pPr>
    </w:p>
    <w:p w14:paraId="6DD89EE4" w14:textId="305327FC" w:rsidR="00195FC2" w:rsidRDefault="00195FC2" w:rsidP="0067166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 interessados em apresentar proposta de preços e</w:t>
      </w:r>
      <w:r w:rsidR="0015470A">
        <w:rPr>
          <w:rFonts w:ascii="Times New Roman" w:hAnsi="Times New Roman" w:cs="Times New Roman"/>
        </w:rPr>
        <w:t>/ou</w:t>
      </w:r>
      <w:r>
        <w:rPr>
          <w:rFonts w:ascii="Times New Roman" w:hAnsi="Times New Roman" w:cs="Times New Roman"/>
        </w:rPr>
        <w:t xml:space="preserve"> tomar ciência das condições</w:t>
      </w:r>
      <w:r w:rsidR="00671661">
        <w:rPr>
          <w:rFonts w:ascii="Times New Roman" w:hAnsi="Times New Roman" w:cs="Times New Roman"/>
        </w:rPr>
        <w:t>/exigências</w:t>
      </w:r>
      <w:r>
        <w:rPr>
          <w:rFonts w:ascii="Times New Roman" w:hAnsi="Times New Roman" w:cs="Times New Roman"/>
        </w:rPr>
        <w:t xml:space="preserve"> técnicas, administrativas e financeiras da contratação</w:t>
      </w:r>
      <w:r w:rsidR="0067166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671661">
        <w:rPr>
          <w:rFonts w:ascii="Times New Roman" w:hAnsi="Times New Roman" w:cs="Times New Roman"/>
        </w:rPr>
        <w:t xml:space="preserve">poderão acessar o termo de referência completo no sítio eletrônico da FUNEAS </w:t>
      </w:r>
      <w:hyperlink r:id="rId4" w:history="1">
        <w:r w:rsidR="00671661" w:rsidRPr="00653016">
          <w:rPr>
            <w:rStyle w:val="Hyperlink"/>
            <w:rFonts w:ascii="Times New Roman" w:hAnsi="Times New Roman" w:cs="Times New Roman"/>
          </w:rPr>
          <w:t>www.funeas.pr.gov.br</w:t>
        </w:r>
      </w:hyperlink>
      <w:r w:rsidR="00671661">
        <w:rPr>
          <w:rFonts w:ascii="Times New Roman" w:hAnsi="Times New Roman" w:cs="Times New Roman"/>
        </w:rPr>
        <w:t xml:space="preserve"> ou enviar e-mail para </w:t>
      </w:r>
      <w:hyperlink r:id="rId5" w:history="1">
        <w:r w:rsidR="00D709E5" w:rsidRPr="00F27A20">
          <w:rPr>
            <w:rStyle w:val="Hyperlink"/>
            <w:rFonts w:ascii="Times New Roman" w:hAnsi="Times New Roman" w:cs="Times New Roman"/>
          </w:rPr>
          <w:t>rafaela.ferrari@funeasl.pr.gov.br</w:t>
        </w:r>
      </w:hyperlink>
      <w:r w:rsidR="00D709E5">
        <w:rPr>
          <w:rFonts w:ascii="Times New Roman" w:hAnsi="Times New Roman" w:cs="Times New Roman"/>
          <w:u w:val="single"/>
        </w:rPr>
        <w:t xml:space="preserve"> </w:t>
      </w:r>
      <w:hyperlink r:id="rId6" w:history="1"/>
      <w:r w:rsidR="00AD7F5E" w:rsidRPr="00673F4B">
        <w:rPr>
          <w:rFonts w:ascii="Times New Roman" w:hAnsi="Times New Roman" w:cs="Times New Roman"/>
          <w:color w:val="000000" w:themeColor="text1"/>
        </w:rPr>
        <w:t>.</w:t>
      </w:r>
      <w:r w:rsidR="00673F4B">
        <w:rPr>
          <w:rFonts w:ascii="Times New Roman" w:hAnsi="Times New Roman" w:cs="Times New Roman"/>
          <w:color w:val="FF0000"/>
        </w:rPr>
        <w:t xml:space="preserve"> </w:t>
      </w:r>
      <w:r w:rsidR="00671661">
        <w:rPr>
          <w:rFonts w:ascii="Times New Roman" w:hAnsi="Times New Roman" w:cs="Times New Roman"/>
        </w:rPr>
        <w:t xml:space="preserve">O período </w:t>
      </w:r>
      <w:r w:rsidR="00CE11B6">
        <w:rPr>
          <w:rFonts w:ascii="Times New Roman" w:hAnsi="Times New Roman" w:cs="Times New Roman"/>
        </w:rPr>
        <w:t>de</w:t>
      </w:r>
      <w:r w:rsidR="00671661">
        <w:rPr>
          <w:rFonts w:ascii="Times New Roman" w:hAnsi="Times New Roman" w:cs="Times New Roman"/>
        </w:rPr>
        <w:t xml:space="preserve"> apresentação de propostas aos interessados </w:t>
      </w:r>
      <w:r w:rsidR="00671661" w:rsidRPr="00706994">
        <w:rPr>
          <w:rFonts w:ascii="Times New Roman" w:hAnsi="Times New Roman" w:cs="Times New Roman"/>
          <w:color w:val="000000" w:themeColor="text1"/>
        </w:rPr>
        <w:t>é</w:t>
      </w:r>
      <w:r w:rsidR="00D74E0F" w:rsidRPr="00706994">
        <w:rPr>
          <w:rFonts w:ascii="Times New Roman" w:hAnsi="Times New Roman" w:cs="Times New Roman"/>
          <w:color w:val="000000" w:themeColor="text1"/>
        </w:rPr>
        <w:t xml:space="preserve"> </w:t>
      </w:r>
      <w:r w:rsidR="007F2938">
        <w:rPr>
          <w:rFonts w:ascii="Times New Roman" w:hAnsi="Times New Roman" w:cs="Times New Roman"/>
          <w:color w:val="000000" w:themeColor="text1"/>
        </w:rPr>
        <w:t>do dia 0</w:t>
      </w:r>
      <w:r w:rsidR="00F6165B">
        <w:rPr>
          <w:rFonts w:ascii="Times New Roman" w:hAnsi="Times New Roman" w:cs="Times New Roman"/>
          <w:color w:val="000000" w:themeColor="text1"/>
        </w:rPr>
        <w:t>4</w:t>
      </w:r>
      <w:r w:rsidR="00671661" w:rsidRPr="00706994">
        <w:rPr>
          <w:rFonts w:ascii="Times New Roman" w:hAnsi="Times New Roman" w:cs="Times New Roman"/>
          <w:color w:val="000000" w:themeColor="text1"/>
        </w:rPr>
        <w:t xml:space="preserve"> de </w:t>
      </w:r>
      <w:r w:rsidR="007F2938">
        <w:rPr>
          <w:rFonts w:ascii="Times New Roman" w:hAnsi="Times New Roman" w:cs="Times New Roman"/>
          <w:color w:val="000000" w:themeColor="text1"/>
        </w:rPr>
        <w:t xml:space="preserve">outubro </w:t>
      </w:r>
      <w:r w:rsidR="00671661" w:rsidRPr="00706994">
        <w:rPr>
          <w:rFonts w:ascii="Times New Roman" w:hAnsi="Times New Roman" w:cs="Times New Roman"/>
          <w:color w:val="000000" w:themeColor="text1"/>
        </w:rPr>
        <w:t>de 202</w:t>
      </w:r>
      <w:r w:rsidR="00036CD0">
        <w:rPr>
          <w:rFonts w:ascii="Times New Roman" w:hAnsi="Times New Roman" w:cs="Times New Roman"/>
          <w:color w:val="000000" w:themeColor="text1"/>
        </w:rPr>
        <w:t>4</w:t>
      </w:r>
      <w:r w:rsidR="00671661" w:rsidRPr="00706994">
        <w:rPr>
          <w:rFonts w:ascii="Times New Roman" w:hAnsi="Times New Roman" w:cs="Times New Roman"/>
          <w:color w:val="000000" w:themeColor="text1"/>
        </w:rPr>
        <w:t xml:space="preserve"> a</w:t>
      </w:r>
      <w:r w:rsidR="007F2938">
        <w:rPr>
          <w:rFonts w:ascii="Times New Roman" w:hAnsi="Times New Roman" w:cs="Times New Roman"/>
          <w:color w:val="000000" w:themeColor="text1"/>
        </w:rPr>
        <w:t>té o dia 1</w:t>
      </w:r>
      <w:r w:rsidR="00F6165B">
        <w:rPr>
          <w:rFonts w:ascii="Times New Roman" w:hAnsi="Times New Roman" w:cs="Times New Roman"/>
          <w:color w:val="000000" w:themeColor="text1"/>
        </w:rPr>
        <w:t>4</w:t>
      </w:r>
      <w:r w:rsidR="007F2938">
        <w:rPr>
          <w:rFonts w:ascii="Times New Roman" w:hAnsi="Times New Roman" w:cs="Times New Roman"/>
          <w:color w:val="000000" w:themeColor="text1"/>
        </w:rPr>
        <w:t xml:space="preserve"> de outubro </w:t>
      </w:r>
      <w:r w:rsidR="00671661" w:rsidRPr="00706994">
        <w:rPr>
          <w:rFonts w:ascii="Times New Roman" w:hAnsi="Times New Roman" w:cs="Times New Roman"/>
          <w:color w:val="000000" w:themeColor="text1"/>
        </w:rPr>
        <w:t xml:space="preserve"> de 202</w:t>
      </w:r>
      <w:r w:rsidR="00036CD0">
        <w:rPr>
          <w:rFonts w:ascii="Times New Roman" w:hAnsi="Times New Roman" w:cs="Times New Roman"/>
          <w:color w:val="000000" w:themeColor="text1"/>
        </w:rPr>
        <w:t>4</w:t>
      </w:r>
      <w:r w:rsidR="00671661" w:rsidRPr="00706994">
        <w:rPr>
          <w:rFonts w:ascii="Times New Roman" w:hAnsi="Times New Roman" w:cs="Times New Roman"/>
          <w:color w:val="000000" w:themeColor="text1"/>
        </w:rPr>
        <w:t>.</w:t>
      </w:r>
    </w:p>
    <w:p w14:paraId="4575E09E" w14:textId="5636F1BA" w:rsidR="00671661" w:rsidRDefault="00671661" w:rsidP="00671661">
      <w:pPr>
        <w:spacing w:after="0"/>
        <w:jc w:val="both"/>
        <w:rPr>
          <w:rFonts w:ascii="Times New Roman" w:hAnsi="Times New Roman" w:cs="Times New Roman"/>
        </w:rPr>
      </w:pPr>
    </w:p>
    <w:p w14:paraId="38FA73AB" w14:textId="31483DA3" w:rsidR="0035319B" w:rsidRDefault="0035319B" w:rsidP="0035319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Mais informações podem ser obtidas pelo telefone 41.</w:t>
      </w:r>
      <w:r w:rsidRPr="0075445B">
        <w:rPr>
          <w:rFonts w:ascii="Times New Roman" w:hAnsi="Times New Roman" w:cs="Times New Roman"/>
        </w:rPr>
        <w:t>3542-</w:t>
      </w:r>
      <w:r>
        <w:rPr>
          <w:rFonts w:ascii="Times New Roman" w:hAnsi="Times New Roman" w:cs="Times New Roman"/>
        </w:rPr>
        <w:t xml:space="preserve">2811, ramal </w:t>
      </w:r>
      <w:r w:rsidR="00673F4B">
        <w:rPr>
          <w:rFonts w:ascii="Times New Roman" w:hAnsi="Times New Roman" w:cs="Times New Roman"/>
        </w:rPr>
        <w:t>2848</w:t>
      </w:r>
    </w:p>
    <w:p w14:paraId="7B344334" w14:textId="77777777" w:rsidR="0035319B" w:rsidRDefault="0035319B" w:rsidP="0035319B">
      <w:pPr>
        <w:spacing w:after="0"/>
        <w:jc w:val="both"/>
        <w:rPr>
          <w:rFonts w:ascii="Times New Roman" w:hAnsi="Times New Roman" w:cs="Times New Roman"/>
        </w:rPr>
      </w:pPr>
    </w:p>
    <w:p w14:paraId="1F032B29" w14:textId="4709DD4B" w:rsidR="0035319B" w:rsidRDefault="0035319B" w:rsidP="0035319B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Curitiba – PR, </w:t>
      </w:r>
      <w:r w:rsidR="00E23B2C">
        <w:rPr>
          <w:rFonts w:ascii="Times New Roman" w:hAnsi="Times New Roman" w:cs="Times New Roman"/>
        </w:rPr>
        <w:fldChar w:fldCharType="begin"/>
      </w:r>
      <w:r w:rsidR="00E23B2C">
        <w:rPr>
          <w:rFonts w:ascii="Times New Roman" w:hAnsi="Times New Roman" w:cs="Times New Roman"/>
        </w:rPr>
        <w:instrText xml:space="preserve"> DATE  \@ "d' de 'MMMM' de 'yyyy"  \* MERGEFORMAT </w:instrText>
      </w:r>
      <w:r w:rsidR="00E23B2C">
        <w:rPr>
          <w:rFonts w:ascii="Times New Roman" w:hAnsi="Times New Roman" w:cs="Times New Roman"/>
        </w:rPr>
        <w:fldChar w:fldCharType="separate"/>
      </w:r>
      <w:r w:rsidR="00F6165B">
        <w:rPr>
          <w:rFonts w:ascii="Times New Roman" w:hAnsi="Times New Roman" w:cs="Times New Roman"/>
          <w:noProof/>
        </w:rPr>
        <w:t>3 de outubro de 2024</w:t>
      </w:r>
      <w:r w:rsidR="00E23B2C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.</w:t>
      </w:r>
    </w:p>
    <w:p w14:paraId="1B84188F" w14:textId="77777777" w:rsidR="00673F4B" w:rsidRDefault="00673F4B" w:rsidP="0035319B">
      <w:pPr>
        <w:spacing w:after="0"/>
        <w:jc w:val="right"/>
        <w:rPr>
          <w:rFonts w:ascii="Times New Roman" w:hAnsi="Times New Roman" w:cs="Times New Roman"/>
        </w:rPr>
      </w:pPr>
    </w:p>
    <w:p w14:paraId="4A5CBFFB" w14:textId="77777777" w:rsidR="00673F4B" w:rsidRDefault="00673F4B" w:rsidP="0035319B">
      <w:pPr>
        <w:spacing w:after="0"/>
        <w:jc w:val="right"/>
        <w:rPr>
          <w:rFonts w:ascii="Times New Roman" w:hAnsi="Times New Roman" w:cs="Times New Roman"/>
        </w:rPr>
      </w:pPr>
    </w:p>
    <w:p w14:paraId="5B886451" w14:textId="043EA723" w:rsidR="00036CD0" w:rsidRDefault="00036CD0" w:rsidP="00673F4B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Rafaela Franco Ferrari</w:t>
      </w:r>
    </w:p>
    <w:p w14:paraId="2CB98E9B" w14:textId="61A03E71" w:rsidR="0035319B" w:rsidRPr="00673F4B" w:rsidRDefault="00673F4B" w:rsidP="00673F4B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Assistente Nível II </w:t>
      </w:r>
      <w:r w:rsidRPr="00673F4B">
        <w:rPr>
          <w:rFonts w:ascii="Times New Roman" w:hAnsi="Times New Roman" w:cs="Times New Roman"/>
          <w:color w:val="000000" w:themeColor="text1"/>
        </w:rPr>
        <w:t xml:space="preserve">- </w:t>
      </w:r>
      <w:r w:rsidR="0035319B" w:rsidRPr="00673F4B">
        <w:rPr>
          <w:rFonts w:ascii="Times New Roman" w:hAnsi="Times New Roman" w:cs="Times New Roman"/>
          <w:color w:val="000000" w:themeColor="text1"/>
        </w:rPr>
        <w:t xml:space="preserve">DP/GSPA/GS </w:t>
      </w:r>
    </w:p>
    <w:p w14:paraId="2FF2C87E" w14:textId="3BA06AF1" w:rsidR="00D11C37" w:rsidRPr="002F74B6" w:rsidRDefault="00D11C37" w:rsidP="00036CD0">
      <w:pPr>
        <w:spacing w:after="0"/>
        <w:jc w:val="center"/>
        <w:rPr>
          <w:rFonts w:ascii="Times New Roman" w:hAnsi="Times New Roman" w:cs="Times New Roman"/>
        </w:rPr>
      </w:pPr>
    </w:p>
    <w:sectPr w:rsidR="00D11C37" w:rsidRPr="002F74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4B6"/>
    <w:rsid w:val="00036CD0"/>
    <w:rsid w:val="000404E3"/>
    <w:rsid w:val="000539AA"/>
    <w:rsid w:val="000C41F4"/>
    <w:rsid w:val="0015470A"/>
    <w:rsid w:val="00195FC2"/>
    <w:rsid w:val="002C6C36"/>
    <w:rsid w:val="002F74B6"/>
    <w:rsid w:val="0035319B"/>
    <w:rsid w:val="00664B78"/>
    <w:rsid w:val="00671661"/>
    <w:rsid w:val="00673F4B"/>
    <w:rsid w:val="006B3C9A"/>
    <w:rsid w:val="00706994"/>
    <w:rsid w:val="007F2938"/>
    <w:rsid w:val="007F30C2"/>
    <w:rsid w:val="008F10CE"/>
    <w:rsid w:val="0095452C"/>
    <w:rsid w:val="009E5675"/>
    <w:rsid w:val="00AD7F5E"/>
    <w:rsid w:val="00BD2B18"/>
    <w:rsid w:val="00CC277D"/>
    <w:rsid w:val="00CE11B6"/>
    <w:rsid w:val="00D11C37"/>
    <w:rsid w:val="00D709E5"/>
    <w:rsid w:val="00D74E0F"/>
    <w:rsid w:val="00E23B2C"/>
    <w:rsid w:val="00E87EA0"/>
    <w:rsid w:val="00F608B6"/>
    <w:rsid w:val="00F6165B"/>
    <w:rsid w:val="00F863CF"/>
    <w:rsid w:val="00FC5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9FE3D"/>
  <w15:chartTrackingRefBased/>
  <w15:docId w15:val="{F8CF3845-D1FE-4B0D-90E1-C0E9DB10F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7166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71661"/>
    <w:rPr>
      <w:color w:val="605E5C"/>
      <w:shd w:val="clear" w:color="auto" w:fill="E1DFDD"/>
    </w:rPr>
  </w:style>
  <w:style w:type="paragraph" w:customStyle="1" w:styleId="Standard">
    <w:name w:val="Standard"/>
    <w:qFormat/>
    <w:rsid w:val="00D709E5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table" w:styleId="Tabelacomgrade">
    <w:name w:val="Table Grid"/>
    <w:basedOn w:val="Tabelanormal"/>
    <w:uiPriority w:val="99"/>
    <w:rsid w:val="00D709E5"/>
    <w:pPr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" TargetMode="External"/><Relationship Id="rId5" Type="http://schemas.openxmlformats.org/officeDocument/2006/relationships/hyperlink" Target="mailto:rafaela.ferrari@funeasl.pr.gov.br" TargetMode="External"/><Relationship Id="rId4" Type="http://schemas.openxmlformats.org/officeDocument/2006/relationships/hyperlink" Target="http://www.funeas.pr.gov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602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Valmir Alberto Thome</dc:creator>
  <cp:keywords/>
  <dc:description/>
  <cp:lastModifiedBy>Rafaela Franco Ferrari</cp:lastModifiedBy>
  <cp:revision>8</cp:revision>
  <cp:lastPrinted>2024-08-21T14:07:00Z</cp:lastPrinted>
  <dcterms:created xsi:type="dcterms:W3CDTF">2023-07-20T13:37:00Z</dcterms:created>
  <dcterms:modified xsi:type="dcterms:W3CDTF">2024-10-03T13:14:00Z</dcterms:modified>
</cp:coreProperties>
</file>